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45EB" w14:textId="77777777" w:rsidR="00C638DE" w:rsidRDefault="00C638DE" w:rsidP="00C638DE">
      <w:pPr>
        <w:pStyle w:val="xxxmsonormal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b/>
          <w:bCs/>
          <w:color w:val="212121"/>
        </w:rPr>
        <w:t>Missouri PSC Meeting Notes</w:t>
      </w:r>
    </w:p>
    <w:p w14:paraId="6B5E450D" w14:textId="77777777" w:rsidR="00C638DE" w:rsidRDefault="00C638DE" w:rsidP="00C638DE">
      <w:pPr>
        <w:pStyle w:val="xxxmsonormal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b/>
          <w:bCs/>
          <w:color w:val="212121"/>
        </w:rPr>
        <w:t>May 9, 2019</w:t>
      </w:r>
      <w:bookmarkStart w:id="0" w:name="_GoBack"/>
      <w:bookmarkEnd w:id="0"/>
    </w:p>
    <w:p w14:paraId="1A8BE728" w14:textId="77777777" w:rsidR="00C638DE" w:rsidRDefault="00C638DE" w:rsidP="00C638DE">
      <w:pPr>
        <w:pStyle w:val="xxxmsonormal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 </w:t>
      </w:r>
    </w:p>
    <w:p w14:paraId="042F9E82" w14:textId="77777777" w:rsidR="00C638DE" w:rsidRDefault="00C638DE" w:rsidP="00C638DE">
      <w:pPr>
        <w:pStyle w:val="xmsolistparagraph"/>
        <w:spacing w:after="120"/>
        <w:ind w:left="720" w:hanging="360"/>
        <w:rPr>
          <w:color w:val="212121"/>
        </w:rPr>
      </w:pPr>
      <w:r>
        <w:rPr>
          <w:b/>
          <w:bCs/>
          <w:color w:val="212121"/>
        </w:rPr>
        <w:t>Paint</w:t>
      </w:r>
    </w:p>
    <w:p w14:paraId="31E0A4D0" w14:textId="77777777" w:rsidR="00C638DE" w:rsidRDefault="00C638DE" w:rsidP="00C638DE">
      <w:pPr>
        <w:pStyle w:val="xxxmsolistparagraph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Symbol" w:hAnsi="Symbol"/>
          <w:color w:val="212121"/>
          <w:sz w:val="24"/>
          <w:szCs w:val="24"/>
        </w:rPr>
        <w:t>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</w:t>
      </w:r>
      <w:r>
        <w:rPr>
          <w:color w:val="212121"/>
        </w:rPr>
        <w:t>Retailer letter and fact sheets are in process.</w:t>
      </w:r>
    </w:p>
    <w:p w14:paraId="121F9343" w14:textId="77777777" w:rsidR="00C638DE" w:rsidRDefault="00C638DE" w:rsidP="00C638DE">
      <w:pPr>
        <w:pStyle w:val="xxxmsolistparagraph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 </w:t>
      </w:r>
    </w:p>
    <w:p w14:paraId="606120B1" w14:textId="77777777" w:rsidR="00C638DE" w:rsidRDefault="00C638DE" w:rsidP="00C638DE">
      <w:pPr>
        <w:pStyle w:val="xmsolistparagraph"/>
        <w:spacing w:after="120"/>
        <w:ind w:left="720" w:hanging="360"/>
        <w:rPr>
          <w:color w:val="212121"/>
        </w:rPr>
      </w:pPr>
      <w:r>
        <w:rPr>
          <w:b/>
          <w:bCs/>
          <w:color w:val="212121"/>
        </w:rPr>
        <w:t>Pharmaceuticals</w:t>
      </w:r>
    </w:p>
    <w:p w14:paraId="09301EB7" w14:textId="77777777" w:rsidR="00C638DE" w:rsidRDefault="00C638DE" w:rsidP="00C638DE">
      <w:pPr>
        <w:pStyle w:val="xxxmsolistparagraph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Symbol" w:hAnsi="Symbol"/>
          <w:color w:val="212121"/>
        </w:rPr>
        <w:t>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</w:t>
      </w:r>
      <w:proofErr w:type="spellStart"/>
      <w:r>
        <w:rPr>
          <w:color w:val="212121"/>
        </w:rPr>
        <w:t>Lelande</w:t>
      </w:r>
      <w:proofErr w:type="spellEnd"/>
      <w:r>
        <w:rPr>
          <w:color w:val="212121"/>
        </w:rPr>
        <w:t xml:space="preserve"> reached out to the Board of Pharmacy, law enforcement associations, and will talk to poison control. Vivian will send him a list of stakeholders for additional outreach.</w:t>
      </w:r>
    </w:p>
    <w:p w14:paraId="161701FD" w14:textId="77777777" w:rsidR="00C638DE" w:rsidRDefault="00C638DE" w:rsidP="00C638DE">
      <w:pPr>
        <w:pStyle w:val="xxxmsolistparagraph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Symbol" w:hAnsi="Symbol"/>
          <w:color w:val="212121"/>
        </w:rPr>
        <w:t>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</w:t>
      </w:r>
      <w:r>
        <w:rPr>
          <w:color w:val="212121"/>
        </w:rPr>
        <w:t>Scott and Vivian provided legislative updates, including a quick overview of existing EPR laws, the states with active bills (</w:t>
      </w:r>
      <w:hyperlink r:id="rId4" w:tgtFrame="_blank" w:history="1">
        <w:r>
          <w:rPr>
            <w:rStyle w:val="Hyperlink"/>
            <w:color w:val="800080"/>
          </w:rPr>
          <w:t>ME</w:t>
        </w:r>
      </w:hyperlink>
      <w:r>
        <w:rPr>
          <w:color w:val="000000"/>
        </w:rPr>
        <w:t>, </w:t>
      </w:r>
      <w:hyperlink r:id="rId5" w:tgtFrame="_blank" w:history="1">
        <w:r>
          <w:rPr>
            <w:rStyle w:val="Hyperlink"/>
            <w:color w:val="800080"/>
          </w:rPr>
          <w:t>IL</w:t>
        </w:r>
      </w:hyperlink>
      <w:r>
        <w:rPr>
          <w:color w:val="000000"/>
        </w:rPr>
        <w:t>, </w:t>
      </w:r>
      <w:hyperlink r:id="rId6" w:tgtFrame="_blank" w:history="1">
        <w:r>
          <w:rPr>
            <w:rStyle w:val="Hyperlink"/>
            <w:color w:val="800080"/>
          </w:rPr>
          <w:t>OR</w:t>
        </w:r>
      </w:hyperlink>
      <w:r>
        <w:rPr>
          <w:color w:val="000000"/>
        </w:rPr>
        <w:t>)</w:t>
      </w:r>
      <w:r>
        <w:rPr>
          <w:color w:val="212121"/>
        </w:rPr>
        <w:t>, and discussed implementation (CA, NY, WA, VT, MA) and associated challenges.</w:t>
      </w:r>
    </w:p>
    <w:p w14:paraId="0BB40089" w14:textId="77777777" w:rsidR="00C638DE" w:rsidRDefault="00C638DE" w:rsidP="00C638DE">
      <w:pPr>
        <w:pStyle w:val="xxxmsolistparagraph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Symbol" w:hAnsi="Symbol"/>
          <w:color w:val="212121"/>
        </w:rPr>
        <w:t>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</w:t>
      </w:r>
      <w:r>
        <w:rPr>
          <w:color w:val="212121"/>
        </w:rPr>
        <w:t>Springfield has a strong coalition that’s been working on this issue for some time with collection events, local pharmacy involvement, and a group interested in a bill. They are collecting at six locations, and the sheriff’s office has incinerator on site.</w:t>
      </w:r>
      <w:r>
        <w:rPr>
          <w:rFonts w:ascii="Times New Roman" w:hAnsi="Times New Roman" w:cs="Times New Roman"/>
          <w:color w:val="212121"/>
          <w:sz w:val="24"/>
          <w:szCs w:val="24"/>
        </w:rPr>
        <w:t> </w:t>
      </w:r>
      <w:r>
        <w:rPr>
          <w:color w:val="212121"/>
        </w:rPr>
        <w:t>They want to expand beyond what they’re currently doing.</w:t>
      </w:r>
    </w:p>
    <w:p w14:paraId="13852F09" w14:textId="77777777" w:rsidR="00C638DE" w:rsidRDefault="00C638DE" w:rsidP="00C638DE">
      <w:pPr>
        <w:pStyle w:val="xxxmsolistparagraph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Symbol" w:hAnsi="Symbol"/>
          <w:color w:val="212121"/>
        </w:rPr>
        <w:t>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</w:t>
      </w:r>
      <w:r>
        <w:rPr>
          <w:color w:val="212121"/>
        </w:rPr>
        <w:t>Potential steps:</w:t>
      </w:r>
    </w:p>
    <w:p w14:paraId="776A26A3" w14:textId="77777777" w:rsidR="00C638DE" w:rsidRDefault="00C638DE" w:rsidP="00C638DE">
      <w:pPr>
        <w:pStyle w:val="xxxmsolistparagraph"/>
        <w:ind w:left="144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ourier New" w:hAnsi="Courier New" w:cs="Courier New"/>
          <w:color w:val="212121"/>
        </w:rPr>
        <w:t>o</w:t>
      </w:r>
      <w:r>
        <w:rPr>
          <w:rFonts w:ascii="Times New Roman" w:hAnsi="Times New Roman" w:cs="Times New Roman"/>
          <w:color w:val="212121"/>
          <w:sz w:val="14"/>
          <w:szCs w:val="14"/>
        </w:rPr>
        <w:t>   </w:t>
      </w:r>
      <w:r>
        <w:rPr>
          <w:color w:val="212121"/>
        </w:rPr>
        <w:t>Develop data on costs and amounts collected so far (start with Springfield)</w:t>
      </w:r>
    </w:p>
    <w:p w14:paraId="3E592829" w14:textId="77777777" w:rsidR="00C638DE" w:rsidRDefault="00C638DE" w:rsidP="00C638DE">
      <w:pPr>
        <w:pStyle w:val="xxxmsolistparagraph"/>
        <w:ind w:left="144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ourier New" w:hAnsi="Courier New" w:cs="Courier New"/>
          <w:color w:val="212121"/>
        </w:rPr>
        <w:t>o</w:t>
      </w:r>
      <w:r>
        <w:rPr>
          <w:rFonts w:ascii="Times New Roman" w:hAnsi="Times New Roman" w:cs="Times New Roman"/>
          <w:color w:val="212121"/>
          <w:sz w:val="14"/>
          <w:szCs w:val="14"/>
        </w:rPr>
        <w:t>   </w:t>
      </w:r>
      <w:r>
        <w:rPr>
          <w:color w:val="212121"/>
        </w:rPr>
        <w:t>More education on program models (IL, ME, NY)</w:t>
      </w:r>
    </w:p>
    <w:p w14:paraId="7D668AED" w14:textId="77777777" w:rsidR="00C638DE" w:rsidRDefault="00C638DE" w:rsidP="00C638DE">
      <w:pPr>
        <w:pStyle w:val="xxxmsolistparagraph"/>
        <w:ind w:left="144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ourier New" w:hAnsi="Courier New" w:cs="Courier New"/>
          <w:color w:val="212121"/>
        </w:rPr>
        <w:t>o</w:t>
      </w:r>
      <w:r>
        <w:rPr>
          <w:rFonts w:ascii="Times New Roman" w:hAnsi="Times New Roman" w:cs="Times New Roman"/>
          <w:color w:val="212121"/>
          <w:sz w:val="14"/>
          <w:szCs w:val="14"/>
        </w:rPr>
        <w:t>   </w:t>
      </w:r>
      <w:r>
        <w:rPr>
          <w:color w:val="212121"/>
        </w:rPr>
        <w:t>Conduct outreach with bill sponsors</w:t>
      </w:r>
    </w:p>
    <w:p w14:paraId="61ECA4BA" w14:textId="77777777" w:rsidR="00C638DE" w:rsidRDefault="00C638DE" w:rsidP="00C638DE">
      <w:pPr>
        <w:pStyle w:val="xxxmsolistparagraph"/>
        <w:ind w:left="144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o</w:t>
      </w:r>
      <w:r>
        <w:rPr>
          <w:rFonts w:ascii="Times New Roman" w:hAnsi="Times New Roman" w:cs="Times New Roman"/>
          <w:color w:val="212121"/>
          <w:sz w:val="14"/>
          <w:szCs w:val="14"/>
        </w:rPr>
        <w:t>   </w:t>
      </w:r>
      <w:r>
        <w:rPr>
          <w:color w:val="212121"/>
        </w:rPr>
        <w:t>PSI submit a grant to MARC for a stakeholder meeting and/or pilot</w:t>
      </w:r>
      <w:r>
        <w:rPr>
          <w:rFonts w:ascii="Times New Roman" w:hAnsi="Times New Roman" w:cs="Times New Roman"/>
          <w:color w:val="212121"/>
          <w:sz w:val="14"/>
          <w:szCs w:val="14"/>
        </w:rPr>
        <w:t>  </w:t>
      </w:r>
    </w:p>
    <w:p w14:paraId="4E784C82" w14:textId="77777777" w:rsidR="00C638DE" w:rsidRDefault="00C638DE" w:rsidP="00C638DE">
      <w:pPr>
        <w:pStyle w:val="xxxmsolistparagraph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Symbol" w:hAnsi="Symbol"/>
          <w:color w:val="212121"/>
          <w:sz w:val="24"/>
          <w:szCs w:val="24"/>
        </w:rPr>
        <w:t>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</w:t>
      </w:r>
      <w:r>
        <w:rPr>
          <w:color w:val="212121"/>
        </w:rPr>
        <w:t>Vivian provided an in-depth introduction to the key elements of pharmaceutical EPR programs.</w:t>
      </w:r>
    </w:p>
    <w:p w14:paraId="781C085D" w14:textId="77777777" w:rsidR="00C638DE" w:rsidRDefault="00C638DE" w:rsidP="00C638DE">
      <w:pPr>
        <w:pStyle w:val="xxxmsolistparagraph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Symbol" w:hAnsi="Symbol"/>
          <w:color w:val="212121"/>
        </w:rPr>
        <w:t>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</w:t>
      </w:r>
      <w:r>
        <w:rPr>
          <w:color w:val="212121"/>
        </w:rPr>
        <w:t>Scott described three approaches for developing a safe disposal program for pharmaceuticals</w:t>
      </w:r>
    </w:p>
    <w:p w14:paraId="6679E2A0" w14:textId="77777777" w:rsidR="00C638DE" w:rsidRDefault="00C638DE" w:rsidP="00C638DE">
      <w:pPr>
        <w:pStyle w:val="xxxmsolistparagraph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(study, resolve, full program bill).</w:t>
      </w:r>
    </w:p>
    <w:p w14:paraId="6CF8044A" w14:textId="77777777" w:rsidR="00C638DE" w:rsidRDefault="00C638DE" w:rsidP="00C638DE">
      <w:pPr>
        <w:pStyle w:val="xxxmsolistparagraph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Symbol" w:hAnsi="Symbol"/>
          <w:color w:val="212121"/>
        </w:rPr>
        <w:t>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 </w:t>
      </w:r>
      <w:r>
        <w:rPr>
          <w:color w:val="212121"/>
        </w:rPr>
        <w:t>The group discussed options:</w:t>
      </w:r>
    </w:p>
    <w:p w14:paraId="01C987DE" w14:textId="77777777" w:rsidR="00C638DE" w:rsidRDefault="00C638DE" w:rsidP="00C638DE">
      <w:pPr>
        <w:pStyle w:val="xxxmsolistparagraph"/>
        <w:ind w:left="144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o</w:t>
      </w:r>
      <w:r>
        <w:rPr>
          <w:rFonts w:ascii="Times New Roman" w:hAnsi="Times New Roman" w:cs="Times New Roman"/>
          <w:color w:val="212121"/>
          <w:sz w:val="14"/>
          <w:szCs w:val="14"/>
        </w:rPr>
        <w:t>   </w:t>
      </w:r>
      <w:r>
        <w:rPr>
          <w:color w:val="212121"/>
        </w:rPr>
        <w:t>Voluntary isn’t adequate</w:t>
      </w:r>
    </w:p>
    <w:p w14:paraId="2B6E023A" w14:textId="77777777" w:rsidR="00C638DE" w:rsidRDefault="00C638DE" w:rsidP="00C638DE">
      <w:pPr>
        <w:pStyle w:val="xxxmsolistparagraph"/>
        <w:ind w:left="144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o</w:t>
      </w:r>
      <w:r>
        <w:rPr>
          <w:rFonts w:ascii="Times New Roman" w:hAnsi="Times New Roman" w:cs="Times New Roman"/>
          <w:color w:val="212121"/>
          <w:sz w:val="14"/>
          <w:szCs w:val="14"/>
        </w:rPr>
        <w:t>   </w:t>
      </w:r>
      <w:r>
        <w:rPr>
          <w:color w:val="212121"/>
        </w:rPr>
        <w:t>A study is a lot of work if it isn’t subsequently acted on</w:t>
      </w:r>
    </w:p>
    <w:p w14:paraId="365835DA" w14:textId="77777777" w:rsidR="00C638DE" w:rsidRDefault="00C638DE" w:rsidP="00C638DE">
      <w:pPr>
        <w:pStyle w:val="xxxmsolistparagraph"/>
        <w:ind w:left="144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o</w:t>
      </w:r>
      <w:r>
        <w:rPr>
          <w:rFonts w:ascii="Times New Roman" w:hAnsi="Times New Roman" w:cs="Times New Roman"/>
          <w:color w:val="212121"/>
          <w:sz w:val="14"/>
          <w:szCs w:val="14"/>
        </w:rPr>
        <w:t>   </w:t>
      </w:r>
      <w:r>
        <w:rPr>
          <w:color w:val="212121"/>
        </w:rPr>
        <w:t>A resolve would have to include detail</w:t>
      </w:r>
    </w:p>
    <w:p w14:paraId="7116C150" w14:textId="77777777" w:rsidR="00C638DE" w:rsidRDefault="00C638DE" w:rsidP="00C638DE">
      <w:pPr>
        <w:pStyle w:val="xxxmsolistparagraph"/>
        <w:ind w:left="144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o</w:t>
      </w:r>
      <w:r>
        <w:rPr>
          <w:rFonts w:ascii="Times New Roman" w:hAnsi="Times New Roman" w:cs="Times New Roman"/>
          <w:color w:val="212121"/>
          <w:sz w:val="14"/>
          <w:szCs w:val="14"/>
        </w:rPr>
        <w:t>   </w:t>
      </w:r>
      <w:r>
        <w:rPr>
          <w:color w:val="212121"/>
        </w:rPr>
        <w:t>There is currently a lot of interest in medications and we don’t want to lose momentum or a potential sponsor</w:t>
      </w:r>
    </w:p>
    <w:p w14:paraId="11030118" w14:textId="77777777" w:rsidR="00C638DE" w:rsidRDefault="00C638DE" w:rsidP="00C638DE">
      <w:pPr>
        <w:pStyle w:val="xxxmsolistparagraph"/>
        <w:ind w:left="144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o</w:t>
      </w:r>
      <w:r>
        <w:rPr>
          <w:rFonts w:ascii="Times New Roman" w:hAnsi="Times New Roman" w:cs="Times New Roman"/>
          <w:color w:val="212121"/>
          <w:sz w:val="14"/>
          <w:szCs w:val="14"/>
        </w:rPr>
        <w:t>   </w:t>
      </w:r>
      <w:r>
        <w:rPr>
          <w:color w:val="212121"/>
        </w:rPr>
        <w:t>Would be good to have pilots and a stakeholder event in the fall – but there is an issue with the timing of grants </w:t>
      </w:r>
      <w:r>
        <w:rPr>
          <w:i/>
          <w:iCs/>
          <w:color w:val="212121"/>
        </w:rPr>
        <w:t>(funding is not available until January)</w:t>
      </w:r>
    </w:p>
    <w:p w14:paraId="3B4D9FE7" w14:textId="77777777" w:rsidR="00C638DE" w:rsidRDefault="00C638DE" w:rsidP="00C638DE">
      <w:pPr>
        <w:pStyle w:val="xxxmsolistparagraph"/>
        <w:ind w:left="144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o</w:t>
      </w:r>
      <w:r>
        <w:rPr>
          <w:rFonts w:ascii="Times New Roman" w:hAnsi="Times New Roman" w:cs="Times New Roman"/>
          <w:color w:val="212121"/>
          <w:sz w:val="14"/>
          <w:szCs w:val="14"/>
        </w:rPr>
        <w:t>   </w:t>
      </w:r>
      <w:r>
        <w:rPr>
          <w:color w:val="212121"/>
        </w:rPr>
        <w:t>Pursue a resolve or a full bill next session</w:t>
      </w:r>
    </w:p>
    <w:p w14:paraId="66EABE90" w14:textId="77777777" w:rsidR="00D54C0D" w:rsidRDefault="00D54C0D"/>
    <w:sectPr w:rsidR="00D5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DE"/>
    <w:rsid w:val="007B56D4"/>
    <w:rsid w:val="00B50595"/>
    <w:rsid w:val="00C638DE"/>
    <w:rsid w:val="00D54C0D"/>
    <w:rsid w:val="00D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0E35"/>
  <w15:chartTrackingRefBased/>
  <w15:docId w15:val="{C27B0C3A-DCFC-45FF-AB15-C65965B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8DE"/>
    <w:rPr>
      <w:color w:val="0000FF"/>
      <w:u w:val="single"/>
    </w:rPr>
  </w:style>
  <w:style w:type="paragraph" w:customStyle="1" w:styleId="xxxmsonormal">
    <w:name w:val="x_xxmsonormal"/>
    <w:basedOn w:val="Normal"/>
    <w:rsid w:val="00C638DE"/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C638DE"/>
    <w:rPr>
      <w:rFonts w:ascii="Calibri" w:hAnsi="Calibri" w:cs="Calibri"/>
    </w:rPr>
  </w:style>
  <w:style w:type="paragraph" w:customStyle="1" w:styleId="xxxmsolistparagraph">
    <w:name w:val="x_xxmsolistparagraph"/>
    <w:basedOn w:val="Normal"/>
    <w:rsid w:val="00C638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s.leg.state.or.us/liz/2019R1/Measures/Overview/HB3273" TargetMode="External"/><Relationship Id="rId5" Type="http://schemas.openxmlformats.org/officeDocument/2006/relationships/hyperlink" Target="http://www.ilga.gov/legislation/BillStatus.asp?DocNum=349&amp;GAID=15&amp;DocTypeID=HB&amp;LegId=114531&amp;SessionID=108&amp;GA=101" TargetMode="External"/><Relationship Id="rId4" Type="http://schemas.openxmlformats.org/officeDocument/2006/relationships/hyperlink" Target="http://legislature.maine.gov/LawMakerWeb/summary.asp?ID=280072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2019-06-10T20:07:00Z</dcterms:created>
  <dcterms:modified xsi:type="dcterms:W3CDTF">2019-06-10T20:08:00Z</dcterms:modified>
</cp:coreProperties>
</file>